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385EB5" w14:textId="71B96D0C" w:rsidR="00A57503" w:rsidRDefault="00E228DE" w:rsidP="006A0888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Cs w:val="20"/>
        </w:rPr>
      </w:pPr>
      <w:r>
        <w:rPr>
          <w:rFonts w:asciiTheme="minorHAnsi" w:hAnsiTheme="minorHAnsi" w:cstheme="minorHAnsi"/>
          <w:noProof/>
          <w:color w:val="000000"/>
          <w:szCs w:val="20"/>
        </w:rPr>
        <w:drawing>
          <wp:inline distT="0" distB="0" distL="0" distR="0" wp14:anchorId="12E29A00" wp14:editId="67CD0AE8">
            <wp:extent cx="6115050" cy="191452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960764" w14:textId="77777777" w:rsidR="00A57503" w:rsidRDefault="00A57503" w:rsidP="006A0888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Cs w:val="20"/>
        </w:rPr>
      </w:pPr>
    </w:p>
    <w:p w14:paraId="10A665AB" w14:textId="77777777" w:rsidR="00A57503" w:rsidRPr="00337B8F" w:rsidRDefault="00A57503" w:rsidP="00A57503">
      <w:pPr>
        <w:jc w:val="center"/>
        <w:rPr>
          <w:b/>
          <w:u w:val="single"/>
        </w:rPr>
      </w:pPr>
      <w:r w:rsidRPr="00337B8F">
        <w:rPr>
          <w:b/>
          <w:u w:val="single"/>
        </w:rPr>
        <w:t>COMUNICATO STAMPA</w:t>
      </w:r>
    </w:p>
    <w:p w14:paraId="5A96F888" w14:textId="77777777" w:rsidR="00A57503" w:rsidRPr="006545A0" w:rsidRDefault="00A57503" w:rsidP="00A57503">
      <w:pPr>
        <w:rPr>
          <w:b/>
        </w:rPr>
      </w:pPr>
      <w:r>
        <w:rPr>
          <w:b/>
        </w:rPr>
        <w:t>AL VIA IL CITY’SCAPE SYMPOSIUM</w:t>
      </w:r>
    </w:p>
    <w:p w14:paraId="6CC96813" w14:textId="77777777" w:rsidR="00A57503" w:rsidRDefault="00A57503" w:rsidP="006A0888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Cs w:val="20"/>
        </w:rPr>
      </w:pPr>
    </w:p>
    <w:p w14:paraId="05AA859C" w14:textId="77777777" w:rsidR="006A0888" w:rsidRPr="00A57503" w:rsidRDefault="00A57503" w:rsidP="006A0888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  <w:szCs w:val="20"/>
        </w:rPr>
      </w:pPr>
      <w:r w:rsidRPr="00A57503">
        <w:rPr>
          <w:rFonts w:asciiTheme="minorHAnsi" w:hAnsiTheme="minorHAnsi" w:cstheme="minorHAnsi"/>
          <w:b/>
          <w:color w:val="000000"/>
          <w:szCs w:val="20"/>
        </w:rPr>
        <w:t>Milano, 24</w:t>
      </w:r>
      <w:r w:rsidR="009B645A">
        <w:rPr>
          <w:rFonts w:asciiTheme="minorHAnsi" w:hAnsiTheme="minorHAnsi" w:cstheme="minorHAnsi"/>
          <w:b/>
          <w:color w:val="000000"/>
          <w:szCs w:val="20"/>
        </w:rPr>
        <w:t xml:space="preserve"> giugno 2024 -</w:t>
      </w:r>
      <w:r w:rsidRPr="00A57503">
        <w:rPr>
          <w:b/>
          <w:iCs/>
        </w:rPr>
        <w:t xml:space="preserve"> </w:t>
      </w:r>
      <w:r w:rsidR="006A0888" w:rsidRPr="00A57503">
        <w:rPr>
          <w:rFonts w:asciiTheme="minorHAnsi" w:hAnsiTheme="minorHAnsi" w:cstheme="minorHAnsi"/>
          <w:b/>
          <w:color w:val="000000"/>
          <w:szCs w:val="20"/>
        </w:rPr>
        <w:t>Organizzato da Paysage - Promozione e Sviluppo per l’Architettura del Paesaggio e dal CNAPPC -</w:t>
      </w:r>
      <w:r>
        <w:rPr>
          <w:rFonts w:asciiTheme="minorHAnsi" w:hAnsiTheme="minorHAnsi" w:cstheme="minorHAnsi"/>
          <w:b/>
          <w:color w:val="000000"/>
          <w:szCs w:val="20"/>
        </w:rPr>
        <w:t xml:space="preserve"> </w:t>
      </w:r>
      <w:r w:rsidR="006A0888" w:rsidRPr="00A57503">
        <w:rPr>
          <w:rFonts w:asciiTheme="minorHAnsi" w:hAnsiTheme="minorHAnsi" w:cstheme="minorHAnsi"/>
          <w:b/>
          <w:color w:val="000000"/>
          <w:szCs w:val="20"/>
        </w:rPr>
        <w:t>Consiglio Nazionale degli Architetti, Pianificatori, Paesaggisti e Conservatori, si svolgerà nelle giornate dell’</w:t>
      </w:r>
      <w:r w:rsidR="006A0888" w:rsidRPr="00A57503">
        <w:rPr>
          <w:rStyle w:val="Enfasigrassetto"/>
          <w:rFonts w:asciiTheme="minorHAnsi" w:hAnsiTheme="minorHAnsi" w:cstheme="minorHAnsi"/>
          <w:color w:val="000000"/>
          <w:szCs w:val="20"/>
        </w:rPr>
        <w:t>11 e del 12 luglio il “CITY’SCAPE AWARD &amp; SYMPOSIUM”, nella preziosa cornice del Salone d’Onore della Triennale di Milano.</w:t>
      </w:r>
      <w:r w:rsidR="006A0888" w:rsidRPr="00A57503">
        <w:rPr>
          <w:rStyle w:val="Enfasigrassetto"/>
          <w:rFonts w:asciiTheme="minorHAnsi" w:hAnsiTheme="minorHAnsi" w:cstheme="minorHAnsi"/>
          <w:b w:val="0"/>
          <w:color w:val="000000"/>
          <w:szCs w:val="20"/>
        </w:rPr>
        <w:t xml:space="preserve"> </w:t>
      </w:r>
    </w:p>
    <w:p w14:paraId="79D469F1" w14:textId="77777777" w:rsidR="006A0888" w:rsidRPr="006A0888" w:rsidRDefault="006A0888" w:rsidP="006A0888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Cs w:val="20"/>
        </w:rPr>
      </w:pPr>
    </w:p>
    <w:p w14:paraId="64F12C33" w14:textId="77777777" w:rsidR="006A0888" w:rsidRDefault="006A0888" w:rsidP="006A0888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Cs w:val="20"/>
        </w:rPr>
      </w:pPr>
      <w:r w:rsidRPr="006A0888">
        <w:rPr>
          <w:rFonts w:asciiTheme="minorHAnsi" w:hAnsiTheme="minorHAnsi" w:cstheme="minorHAnsi"/>
          <w:color w:val="000000"/>
          <w:szCs w:val="20"/>
        </w:rPr>
        <w:t>Si aprirà l’11 luglio l’ottava edizione de</w:t>
      </w:r>
      <w:r w:rsidRPr="006A0888">
        <w:rPr>
          <w:rStyle w:val="Enfasigrassetto"/>
          <w:rFonts w:asciiTheme="minorHAnsi" w:hAnsiTheme="minorHAnsi" w:cstheme="minorHAnsi"/>
          <w:b w:val="0"/>
          <w:color w:val="000000"/>
          <w:szCs w:val="20"/>
        </w:rPr>
        <w:t>l</w:t>
      </w:r>
      <w:r w:rsidRPr="006A0888">
        <w:rPr>
          <w:rStyle w:val="Enfasigrassetto"/>
          <w:rFonts w:asciiTheme="minorHAnsi" w:hAnsiTheme="minorHAnsi" w:cstheme="minorHAnsi"/>
          <w:color w:val="000000"/>
          <w:szCs w:val="20"/>
        </w:rPr>
        <w:t xml:space="preserve"> Simposio e Premio Internazionale</w:t>
      </w:r>
      <w:r w:rsidRPr="006A0888">
        <w:rPr>
          <w:rFonts w:asciiTheme="minorHAnsi" w:hAnsiTheme="minorHAnsi" w:cstheme="minorHAnsi"/>
          <w:color w:val="000000"/>
          <w:szCs w:val="20"/>
        </w:rPr>
        <w:t xml:space="preserve"> </w:t>
      </w:r>
      <w:r w:rsidRPr="006A0888">
        <w:rPr>
          <w:rFonts w:asciiTheme="minorHAnsi" w:hAnsiTheme="minorHAnsi" w:cstheme="minorHAnsi"/>
          <w:b/>
          <w:color w:val="000000"/>
          <w:szCs w:val="20"/>
        </w:rPr>
        <w:t>CITY’SCAPE,</w:t>
      </w:r>
      <w:r w:rsidRPr="006A0888">
        <w:rPr>
          <w:rFonts w:asciiTheme="minorHAnsi" w:hAnsiTheme="minorHAnsi" w:cstheme="minorHAnsi"/>
          <w:color w:val="000000"/>
          <w:szCs w:val="20"/>
        </w:rPr>
        <w:t xml:space="preserve"> l’evento a cui si connette il </w:t>
      </w:r>
      <w:r w:rsidRPr="006A0888">
        <w:rPr>
          <w:rFonts w:asciiTheme="minorHAnsi" w:hAnsiTheme="minorHAnsi" w:cstheme="minorHAnsi"/>
          <w:b/>
          <w:color w:val="000000"/>
          <w:szCs w:val="20"/>
        </w:rPr>
        <w:t>CITY’SCAPE AWARD</w:t>
      </w:r>
      <w:r>
        <w:rPr>
          <w:rFonts w:asciiTheme="minorHAnsi" w:hAnsiTheme="minorHAnsi" w:cstheme="minorHAnsi"/>
          <w:b/>
          <w:color w:val="000000"/>
          <w:szCs w:val="20"/>
        </w:rPr>
        <w:t>,</w:t>
      </w:r>
      <w:r w:rsidRPr="006A0888">
        <w:rPr>
          <w:rFonts w:asciiTheme="minorHAnsi" w:hAnsiTheme="minorHAnsi" w:cstheme="minorHAnsi"/>
          <w:color w:val="000000"/>
          <w:szCs w:val="20"/>
        </w:rPr>
        <w:t> che si riconferma come evento formativo di riferimento nel settore dell’Architettura del Paesaggio.</w:t>
      </w:r>
    </w:p>
    <w:p w14:paraId="13397EDD" w14:textId="77777777" w:rsidR="006A0888" w:rsidRDefault="006A0888" w:rsidP="006A0888">
      <w:pPr>
        <w:pStyle w:val="NormaleWeb"/>
        <w:shd w:val="clear" w:color="auto" w:fill="FFFFFF"/>
        <w:spacing w:before="0" w:beforeAutospacing="0" w:after="0" w:afterAutospacing="0"/>
        <w:jc w:val="both"/>
        <w:rPr>
          <w:rStyle w:val="Enfasigrassetto"/>
          <w:rFonts w:asciiTheme="minorHAnsi" w:hAnsiTheme="minorHAnsi" w:cstheme="minorHAnsi"/>
          <w:b w:val="0"/>
          <w:color w:val="000000"/>
          <w:szCs w:val="20"/>
        </w:rPr>
      </w:pPr>
      <w:r w:rsidRPr="006A0888">
        <w:rPr>
          <w:rFonts w:asciiTheme="minorHAnsi" w:hAnsiTheme="minorHAnsi" w:cstheme="minorHAnsi"/>
          <w:color w:val="000000"/>
          <w:szCs w:val="20"/>
        </w:rPr>
        <w:br/>
        <w:t xml:space="preserve">Molte le novità messe in campo in questa edizione a partire da un programma internazionale organizzato in Sessioni tematiche del Simposio, che vedrà la presenza di un parterre di </w:t>
      </w:r>
      <w:r w:rsidRPr="006A0888">
        <w:rPr>
          <w:rFonts w:asciiTheme="minorHAnsi" w:hAnsiTheme="minorHAnsi" w:cstheme="minorHAnsi"/>
          <w:b/>
          <w:color w:val="000000"/>
          <w:szCs w:val="20"/>
        </w:rPr>
        <w:t>oltre 40 relatori</w:t>
      </w:r>
      <w:r w:rsidRPr="006A0888">
        <w:rPr>
          <w:rFonts w:asciiTheme="minorHAnsi" w:hAnsiTheme="minorHAnsi" w:cstheme="minorHAnsi"/>
          <w:color w:val="000000"/>
          <w:szCs w:val="20"/>
        </w:rPr>
        <w:t xml:space="preserve"> provenienti da </w:t>
      </w:r>
      <w:r w:rsidRPr="006A0888">
        <w:rPr>
          <w:rFonts w:asciiTheme="minorHAnsi" w:hAnsiTheme="minorHAnsi" w:cstheme="minorHAnsi"/>
          <w:b/>
          <w:color w:val="000000"/>
          <w:szCs w:val="20"/>
        </w:rPr>
        <w:t>Francia, Spagna, Paesi Bassi, Croazia, Turchia, Cina, Danimarca</w:t>
      </w:r>
      <w:r w:rsidRPr="006A0888">
        <w:rPr>
          <w:rFonts w:asciiTheme="minorHAnsi" w:hAnsiTheme="minorHAnsi" w:cstheme="minorHAnsi"/>
          <w:color w:val="000000"/>
          <w:szCs w:val="20"/>
        </w:rPr>
        <w:t>, oltre all’</w:t>
      </w:r>
      <w:r w:rsidRPr="006A0888">
        <w:rPr>
          <w:rFonts w:asciiTheme="minorHAnsi" w:hAnsiTheme="minorHAnsi" w:cstheme="minorHAnsi"/>
          <w:b/>
          <w:color w:val="000000"/>
          <w:szCs w:val="20"/>
        </w:rPr>
        <w:t>Italia</w:t>
      </w:r>
      <w:r w:rsidRPr="006A0888">
        <w:rPr>
          <w:rFonts w:asciiTheme="minorHAnsi" w:hAnsiTheme="minorHAnsi" w:cstheme="minorHAnsi"/>
          <w:color w:val="000000"/>
          <w:szCs w:val="20"/>
        </w:rPr>
        <w:t>, attivi oggi nell’ambito dell’Architettura contemporanea del Paesaggio e che presenteranno le loro ultime realizzazioni.</w:t>
      </w:r>
      <w:r w:rsidRPr="006A0888">
        <w:rPr>
          <w:rStyle w:val="Enfasigrassetto"/>
          <w:rFonts w:asciiTheme="minorHAnsi" w:hAnsiTheme="minorHAnsi" w:cstheme="minorHAnsi"/>
          <w:b w:val="0"/>
          <w:color w:val="000000"/>
          <w:szCs w:val="20"/>
        </w:rPr>
        <w:t xml:space="preserve"> </w:t>
      </w:r>
    </w:p>
    <w:p w14:paraId="1FC4B210" w14:textId="77777777" w:rsidR="006A0888" w:rsidRDefault="006A0888" w:rsidP="006A0888">
      <w:pPr>
        <w:pStyle w:val="NormaleWeb"/>
        <w:shd w:val="clear" w:color="auto" w:fill="FFFFFF"/>
        <w:spacing w:before="0" w:beforeAutospacing="0" w:after="0" w:afterAutospacing="0"/>
        <w:jc w:val="both"/>
        <w:rPr>
          <w:rStyle w:val="Enfasigrassetto"/>
          <w:rFonts w:asciiTheme="minorHAnsi" w:hAnsiTheme="minorHAnsi" w:cstheme="minorHAnsi"/>
          <w:b w:val="0"/>
          <w:color w:val="000000"/>
          <w:szCs w:val="20"/>
        </w:rPr>
      </w:pPr>
    </w:p>
    <w:p w14:paraId="57EFD81E" w14:textId="77777777" w:rsidR="006A0888" w:rsidRPr="006A0888" w:rsidRDefault="006A0888" w:rsidP="006A0888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Cs w:val="20"/>
        </w:rPr>
      </w:pPr>
      <w:r w:rsidRPr="006A0888">
        <w:rPr>
          <w:rStyle w:val="Enfasigrassetto"/>
          <w:rFonts w:asciiTheme="minorHAnsi" w:hAnsiTheme="minorHAnsi" w:cstheme="minorHAnsi"/>
          <w:b w:val="0"/>
          <w:color w:val="000000"/>
          <w:szCs w:val="20"/>
        </w:rPr>
        <w:t xml:space="preserve">Ad aprire i lavori del Simposio una </w:t>
      </w:r>
      <w:r w:rsidRPr="006A0888">
        <w:rPr>
          <w:rStyle w:val="Enfasigrassetto"/>
          <w:rFonts w:asciiTheme="minorHAnsi" w:hAnsiTheme="minorHAnsi" w:cstheme="minorHAnsi"/>
          <w:color w:val="000000"/>
          <w:szCs w:val="20"/>
        </w:rPr>
        <w:t>sessione dedicata al tema dei Parchi e Giardini storici e ai Paesaggi dell’Archeologia</w:t>
      </w:r>
      <w:r w:rsidRPr="006A0888">
        <w:rPr>
          <w:rStyle w:val="Enfasigrassetto"/>
          <w:rFonts w:asciiTheme="minorHAnsi" w:hAnsiTheme="minorHAnsi" w:cstheme="minorHAnsi"/>
          <w:b w:val="0"/>
          <w:color w:val="000000"/>
          <w:szCs w:val="20"/>
        </w:rPr>
        <w:t xml:space="preserve">, con un </w:t>
      </w:r>
      <w:r w:rsidRPr="006A0888">
        <w:rPr>
          <w:rStyle w:val="Enfasigrassetto"/>
          <w:rFonts w:asciiTheme="minorHAnsi" w:hAnsiTheme="minorHAnsi" w:cstheme="minorHAnsi"/>
          <w:b w:val="0"/>
          <w:i/>
          <w:color w:val="000000"/>
          <w:szCs w:val="20"/>
        </w:rPr>
        <w:t>parterre</w:t>
      </w:r>
      <w:r w:rsidRPr="006A0888">
        <w:rPr>
          <w:rStyle w:val="Enfasigrassetto"/>
          <w:rFonts w:asciiTheme="minorHAnsi" w:hAnsiTheme="minorHAnsi" w:cstheme="minorHAnsi"/>
          <w:b w:val="0"/>
          <w:color w:val="000000"/>
          <w:szCs w:val="20"/>
        </w:rPr>
        <w:t xml:space="preserve"> di relatori e progetti strategici per il nostro paese.</w:t>
      </w:r>
    </w:p>
    <w:p w14:paraId="2742DB9B" w14:textId="77777777" w:rsidR="006A0888" w:rsidRDefault="006A0888" w:rsidP="006A0888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Cs w:val="20"/>
        </w:rPr>
      </w:pPr>
    </w:p>
    <w:p w14:paraId="4AEF8194" w14:textId="77777777" w:rsidR="006A0888" w:rsidRPr="006A0888" w:rsidRDefault="006A0888" w:rsidP="006A0888">
      <w:pPr>
        <w:pStyle w:val="NormaleWeb"/>
        <w:shd w:val="clear" w:color="auto" w:fill="FFFFFF"/>
        <w:spacing w:before="0" w:beforeAutospacing="0" w:after="0" w:afterAutospacing="0"/>
        <w:jc w:val="both"/>
        <w:rPr>
          <w:rStyle w:val="Enfasigrassetto"/>
          <w:rFonts w:asciiTheme="minorHAnsi" w:hAnsiTheme="minorHAnsi" w:cstheme="minorHAnsi"/>
          <w:b w:val="0"/>
          <w:bCs w:val="0"/>
          <w:color w:val="000000"/>
          <w:szCs w:val="20"/>
        </w:rPr>
      </w:pPr>
      <w:r w:rsidRPr="006A0888">
        <w:rPr>
          <w:rFonts w:asciiTheme="minorHAnsi" w:hAnsiTheme="minorHAnsi" w:cstheme="minorHAnsi"/>
          <w:color w:val="000000"/>
          <w:szCs w:val="20"/>
        </w:rPr>
        <w:t>Annesso al Simposio il Premio, un riconoscimento che mira a porre all’attenzione del pubblico casi studio articolati nelle 15 tematiche proposte: </w:t>
      </w:r>
      <w:r w:rsidRPr="006A0888">
        <w:rPr>
          <w:rFonts w:asciiTheme="minorHAnsi" w:hAnsiTheme="minorHAnsi" w:cstheme="minorHAnsi"/>
          <w:b/>
          <w:szCs w:val="20"/>
        </w:rPr>
        <w:t>Forestazione urbana</w:t>
      </w:r>
      <w:r w:rsidRPr="006A0888">
        <w:rPr>
          <w:rFonts w:asciiTheme="minorHAnsi" w:hAnsiTheme="minorHAnsi" w:cstheme="minorHAnsi"/>
          <w:szCs w:val="20"/>
        </w:rPr>
        <w:t xml:space="preserve"> (A0), </w:t>
      </w:r>
      <w:r w:rsidRPr="006A0888">
        <w:rPr>
          <w:rFonts w:asciiTheme="minorHAnsi" w:hAnsiTheme="minorHAnsi" w:cstheme="minorHAnsi"/>
          <w:b/>
          <w:szCs w:val="20"/>
        </w:rPr>
        <w:t>Riqualificazione Paesaggistica</w:t>
      </w:r>
      <w:r>
        <w:rPr>
          <w:rFonts w:asciiTheme="minorHAnsi" w:hAnsiTheme="minorHAnsi" w:cstheme="minorHAnsi"/>
          <w:b/>
          <w:szCs w:val="20"/>
        </w:rPr>
        <w:t xml:space="preserve"> </w:t>
      </w:r>
      <w:r w:rsidRPr="006A0888">
        <w:rPr>
          <w:rFonts w:asciiTheme="minorHAnsi" w:hAnsiTheme="minorHAnsi" w:cstheme="minorHAnsi"/>
          <w:szCs w:val="20"/>
        </w:rPr>
        <w:t>(A1),</w:t>
      </w:r>
      <w:r w:rsidRPr="006A0888">
        <w:rPr>
          <w:rFonts w:asciiTheme="minorHAnsi" w:hAnsiTheme="minorHAnsi" w:cstheme="minorHAnsi"/>
          <w:b/>
          <w:szCs w:val="20"/>
        </w:rPr>
        <w:t xml:space="preserve"> Drosscape</w:t>
      </w:r>
      <w:r w:rsidRPr="006A0888">
        <w:rPr>
          <w:rFonts w:asciiTheme="minorHAnsi" w:hAnsiTheme="minorHAnsi" w:cstheme="minorHAnsi"/>
          <w:szCs w:val="20"/>
        </w:rPr>
        <w:t xml:space="preserve"> (B), </w:t>
      </w:r>
      <w:r w:rsidRPr="006A0888">
        <w:rPr>
          <w:rFonts w:asciiTheme="minorHAnsi" w:hAnsiTheme="minorHAnsi" w:cstheme="minorHAnsi"/>
          <w:b/>
          <w:szCs w:val="20"/>
        </w:rPr>
        <w:t xml:space="preserve">Street Landscape </w:t>
      </w:r>
      <w:r w:rsidRPr="006A0888">
        <w:rPr>
          <w:rFonts w:asciiTheme="minorHAnsi" w:hAnsiTheme="minorHAnsi" w:cstheme="minorHAnsi"/>
          <w:szCs w:val="20"/>
        </w:rPr>
        <w:t xml:space="preserve">(C), </w:t>
      </w:r>
      <w:r w:rsidRPr="006A0888">
        <w:rPr>
          <w:rFonts w:asciiTheme="minorHAnsi" w:hAnsiTheme="minorHAnsi" w:cstheme="minorHAnsi"/>
          <w:b/>
          <w:szCs w:val="20"/>
        </w:rPr>
        <w:t xml:space="preserve">Parchi di interesse storico </w:t>
      </w:r>
      <w:r w:rsidRPr="006A0888">
        <w:rPr>
          <w:rFonts w:asciiTheme="minorHAnsi" w:hAnsiTheme="minorHAnsi" w:cstheme="minorHAnsi"/>
          <w:szCs w:val="20"/>
        </w:rPr>
        <w:t xml:space="preserve">(D), </w:t>
      </w:r>
      <w:r w:rsidRPr="006A0888">
        <w:rPr>
          <w:rFonts w:asciiTheme="minorHAnsi" w:hAnsiTheme="minorHAnsi" w:cstheme="minorHAnsi"/>
          <w:b/>
          <w:szCs w:val="20"/>
        </w:rPr>
        <w:t xml:space="preserve">Brand Landscape </w:t>
      </w:r>
      <w:r w:rsidRPr="006A0888">
        <w:rPr>
          <w:rFonts w:asciiTheme="minorHAnsi" w:hAnsiTheme="minorHAnsi" w:cstheme="minorHAnsi"/>
          <w:szCs w:val="20"/>
        </w:rPr>
        <w:t xml:space="preserve">(E), </w:t>
      </w:r>
      <w:r w:rsidRPr="006A0888">
        <w:rPr>
          <w:rFonts w:asciiTheme="minorHAnsi" w:hAnsiTheme="minorHAnsi" w:cstheme="minorHAnsi"/>
          <w:b/>
          <w:szCs w:val="20"/>
        </w:rPr>
        <w:t xml:space="preserve">Paesaggio della cura </w:t>
      </w:r>
      <w:r w:rsidRPr="006A0888">
        <w:rPr>
          <w:rFonts w:asciiTheme="minorHAnsi" w:hAnsiTheme="minorHAnsi" w:cstheme="minorHAnsi"/>
          <w:szCs w:val="20"/>
        </w:rPr>
        <w:t xml:space="preserve">(F), </w:t>
      </w:r>
      <w:r w:rsidRPr="006A0888">
        <w:rPr>
          <w:rFonts w:asciiTheme="minorHAnsi" w:hAnsiTheme="minorHAnsi" w:cstheme="minorHAnsi"/>
          <w:b/>
          <w:szCs w:val="20"/>
        </w:rPr>
        <w:t xml:space="preserve">Sport&amp;Play </w:t>
      </w:r>
      <w:r w:rsidRPr="006A0888">
        <w:rPr>
          <w:rFonts w:asciiTheme="minorHAnsi" w:hAnsiTheme="minorHAnsi" w:cstheme="minorHAnsi"/>
          <w:szCs w:val="20"/>
        </w:rPr>
        <w:t xml:space="preserve">(G), </w:t>
      </w:r>
      <w:r w:rsidRPr="006A0888">
        <w:rPr>
          <w:rFonts w:asciiTheme="minorHAnsi" w:hAnsiTheme="minorHAnsi" w:cstheme="minorHAnsi"/>
          <w:b/>
          <w:szCs w:val="20"/>
        </w:rPr>
        <w:t>Turismo</w:t>
      </w:r>
      <w:r w:rsidRPr="006A0888">
        <w:rPr>
          <w:rFonts w:asciiTheme="minorHAnsi" w:hAnsiTheme="minorHAnsi" w:cstheme="minorHAnsi"/>
          <w:szCs w:val="20"/>
        </w:rPr>
        <w:t xml:space="preserve"> (H), </w:t>
      </w:r>
      <w:r w:rsidRPr="006A0888">
        <w:rPr>
          <w:rFonts w:asciiTheme="minorHAnsi" w:hAnsiTheme="minorHAnsi" w:cstheme="minorHAnsi"/>
          <w:b/>
          <w:szCs w:val="20"/>
        </w:rPr>
        <w:t xml:space="preserve">Landscape </w:t>
      </w:r>
      <w:r w:rsidRPr="006A0888">
        <w:rPr>
          <w:rFonts w:asciiTheme="minorHAnsi" w:hAnsiTheme="minorHAnsi" w:cstheme="minorHAnsi"/>
          <w:szCs w:val="20"/>
        </w:rPr>
        <w:t xml:space="preserve">(I), </w:t>
      </w:r>
      <w:r w:rsidRPr="006A0888">
        <w:rPr>
          <w:rFonts w:asciiTheme="minorHAnsi" w:hAnsiTheme="minorHAnsi" w:cstheme="minorHAnsi"/>
          <w:b/>
          <w:szCs w:val="20"/>
        </w:rPr>
        <w:t xml:space="preserve">Verde Pensile </w:t>
      </w:r>
      <w:r w:rsidRPr="006A0888">
        <w:rPr>
          <w:rFonts w:asciiTheme="minorHAnsi" w:hAnsiTheme="minorHAnsi" w:cstheme="minorHAnsi"/>
          <w:szCs w:val="20"/>
        </w:rPr>
        <w:t xml:space="preserve">(L), </w:t>
      </w:r>
      <w:r w:rsidRPr="006A0888">
        <w:rPr>
          <w:rFonts w:asciiTheme="minorHAnsi" w:hAnsiTheme="minorHAnsi" w:cstheme="minorHAnsi"/>
          <w:b/>
          <w:szCs w:val="20"/>
        </w:rPr>
        <w:t xml:space="preserve">Paesaggio in luce </w:t>
      </w:r>
      <w:r w:rsidRPr="006A0888">
        <w:rPr>
          <w:rFonts w:asciiTheme="minorHAnsi" w:hAnsiTheme="minorHAnsi" w:cstheme="minorHAnsi"/>
          <w:szCs w:val="20"/>
        </w:rPr>
        <w:t xml:space="preserve">(M), </w:t>
      </w:r>
      <w:r w:rsidRPr="006A0888">
        <w:rPr>
          <w:rFonts w:asciiTheme="minorHAnsi" w:hAnsiTheme="minorHAnsi" w:cstheme="minorHAnsi"/>
          <w:b/>
          <w:szCs w:val="20"/>
        </w:rPr>
        <w:t xml:space="preserve">Digital Landscape </w:t>
      </w:r>
      <w:r w:rsidRPr="006A0888">
        <w:rPr>
          <w:rFonts w:asciiTheme="minorHAnsi" w:hAnsiTheme="minorHAnsi" w:cstheme="minorHAnsi"/>
          <w:szCs w:val="20"/>
        </w:rPr>
        <w:t xml:space="preserve">(N), </w:t>
      </w:r>
      <w:r w:rsidRPr="006A0888">
        <w:rPr>
          <w:rFonts w:asciiTheme="minorHAnsi" w:hAnsiTheme="minorHAnsi" w:cstheme="minorHAnsi"/>
          <w:b/>
          <w:szCs w:val="20"/>
        </w:rPr>
        <w:t xml:space="preserve">Landscape Green Company </w:t>
      </w:r>
      <w:r w:rsidRPr="006A0888">
        <w:rPr>
          <w:rFonts w:asciiTheme="minorHAnsi" w:hAnsiTheme="minorHAnsi" w:cstheme="minorHAnsi"/>
          <w:szCs w:val="20"/>
        </w:rPr>
        <w:t>(O)</w:t>
      </w:r>
      <w:r>
        <w:rPr>
          <w:rFonts w:asciiTheme="minorHAnsi" w:hAnsiTheme="minorHAnsi" w:cstheme="minorHAnsi"/>
          <w:szCs w:val="20"/>
        </w:rPr>
        <w:t>,</w:t>
      </w:r>
      <w:r w:rsidRPr="006A0888">
        <w:rPr>
          <w:rFonts w:asciiTheme="minorHAnsi" w:hAnsiTheme="minorHAnsi" w:cstheme="minorHAnsi"/>
          <w:szCs w:val="20"/>
        </w:rPr>
        <w:t xml:space="preserve"> </w:t>
      </w:r>
      <w:r w:rsidRPr="006A0888">
        <w:rPr>
          <w:rFonts w:asciiTheme="minorHAnsi" w:hAnsiTheme="minorHAnsi" w:cstheme="minorHAnsi"/>
          <w:b/>
          <w:szCs w:val="20"/>
        </w:rPr>
        <w:t>Urban</w:t>
      </w:r>
      <w:r w:rsidRPr="006A0888">
        <w:rPr>
          <w:rFonts w:asciiTheme="minorHAnsi" w:hAnsiTheme="minorHAnsi" w:cstheme="minorHAnsi"/>
          <w:szCs w:val="20"/>
        </w:rPr>
        <w:t xml:space="preserve"> </w:t>
      </w:r>
      <w:r w:rsidRPr="006A0888">
        <w:rPr>
          <w:rFonts w:asciiTheme="minorHAnsi" w:hAnsiTheme="minorHAnsi" w:cstheme="minorHAnsi"/>
          <w:b/>
          <w:szCs w:val="20"/>
        </w:rPr>
        <w:t xml:space="preserve">&amp; Design </w:t>
      </w:r>
      <w:r w:rsidRPr="006A0888">
        <w:rPr>
          <w:rFonts w:asciiTheme="minorHAnsi" w:hAnsiTheme="minorHAnsi" w:cstheme="minorHAnsi"/>
          <w:szCs w:val="20"/>
        </w:rPr>
        <w:t>(P).</w:t>
      </w:r>
      <w:r w:rsidRPr="006A0888">
        <w:rPr>
          <w:rFonts w:asciiTheme="minorHAnsi" w:hAnsiTheme="minorHAnsi" w:cstheme="minorHAnsi"/>
          <w:color w:val="000000"/>
          <w:szCs w:val="20"/>
        </w:rPr>
        <w:t xml:space="preserve"> </w:t>
      </w:r>
    </w:p>
    <w:p w14:paraId="614AF46A" w14:textId="77777777" w:rsidR="006A0888" w:rsidRPr="006A0888" w:rsidRDefault="006A0888" w:rsidP="006A0888">
      <w:pPr>
        <w:pStyle w:val="NormaleWeb"/>
        <w:shd w:val="clear" w:color="auto" w:fill="FFFFFF"/>
        <w:spacing w:before="0" w:beforeAutospacing="0" w:after="0" w:afterAutospacing="0"/>
        <w:jc w:val="both"/>
        <w:rPr>
          <w:rStyle w:val="Enfasigrassetto"/>
          <w:rFonts w:asciiTheme="minorHAnsi" w:hAnsiTheme="minorHAnsi" w:cstheme="minorHAnsi"/>
          <w:b w:val="0"/>
          <w:color w:val="000000"/>
          <w:szCs w:val="20"/>
        </w:rPr>
      </w:pPr>
    </w:p>
    <w:p w14:paraId="138F64B2" w14:textId="77777777" w:rsidR="006A0888" w:rsidRPr="006A0888" w:rsidRDefault="006A0888" w:rsidP="006A0888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  <w:szCs w:val="20"/>
        </w:rPr>
      </w:pPr>
      <w:r w:rsidRPr="006A0888">
        <w:rPr>
          <w:rFonts w:asciiTheme="minorHAnsi" w:hAnsiTheme="minorHAnsi" w:cstheme="minorHAnsi"/>
          <w:b/>
          <w:color w:val="000000"/>
          <w:szCs w:val="20"/>
        </w:rPr>
        <w:t>Crediti riconosciuti</w:t>
      </w:r>
    </w:p>
    <w:p w14:paraId="7F16C080" w14:textId="77777777" w:rsidR="006A0888" w:rsidRPr="006A0888" w:rsidRDefault="006A0888" w:rsidP="006A0888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Cs w:val="20"/>
        </w:rPr>
      </w:pPr>
      <w:r w:rsidRPr="006A0888">
        <w:rPr>
          <w:rFonts w:asciiTheme="minorHAnsi" w:hAnsiTheme="minorHAnsi" w:cstheme="minorHAnsi"/>
          <w:color w:val="000000"/>
          <w:szCs w:val="20"/>
        </w:rPr>
        <w:t xml:space="preserve">• </w:t>
      </w:r>
      <w:r w:rsidRPr="006A0888">
        <w:rPr>
          <w:rFonts w:asciiTheme="minorHAnsi" w:hAnsiTheme="minorHAnsi" w:cstheme="minorHAnsi"/>
          <w:b/>
          <w:color w:val="000000"/>
          <w:szCs w:val="20"/>
        </w:rPr>
        <w:t>4 + 8 CFP</w:t>
      </w:r>
      <w:r w:rsidRPr="006A0888">
        <w:rPr>
          <w:rFonts w:asciiTheme="minorHAnsi" w:hAnsiTheme="minorHAnsi" w:cstheme="minorHAnsi"/>
          <w:color w:val="000000"/>
          <w:szCs w:val="20"/>
        </w:rPr>
        <w:t xml:space="preserve"> </w:t>
      </w:r>
      <w:r>
        <w:rPr>
          <w:rFonts w:asciiTheme="minorHAnsi" w:hAnsiTheme="minorHAnsi" w:cstheme="minorHAnsi"/>
          <w:color w:val="000000"/>
          <w:szCs w:val="20"/>
        </w:rPr>
        <w:t xml:space="preserve">- </w:t>
      </w:r>
      <w:r w:rsidRPr="006A0888">
        <w:rPr>
          <w:rFonts w:asciiTheme="minorHAnsi" w:hAnsiTheme="minorHAnsi" w:cstheme="minorHAnsi"/>
          <w:color w:val="000000"/>
          <w:szCs w:val="20"/>
        </w:rPr>
        <w:t xml:space="preserve">Evento in collaborazione con </w:t>
      </w:r>
      <w:r w:rsidRPr="006A0888">
        <w:rPr>
          <w:rFonts w:asciiTheme="minorHAnsi" w:hAnsiTheme="minorHAnsi" w:cstheme="minorHAnsi"/>
          <w:b/>
          <w:color w:val="000000"/>
          <w:szCs w:val="20"/>
        </w:rPr>
        <w:t>CNAPPC</w:t>
      </w:r>
      <w:r w:rsidRPr="006A0888">
        <w:rPr>
          <w:rFonts w:asciiTheme="minorHAnsi" w:hAnsiTheme="minorHAnsi" w:cstheme="minorHAnsi"/>
          <w:color w:val="000000"/>
          <w:szCs w:val="20"/>
        </w:rPr>
        <w:t xml:space="preserve">. </w:t>
      </w:r>
      <w:r w:rsidRPr="006A0888">
        <w:rPr>
          <w:rFonts w:asciiTheme="minorHAnsi" w:hAnsiTheme="minorHAnsi" w:cstheme="minorHAnsi"/>
          <w:b/>
          <w:color w:val="000000"/>
          <w:szCs w:val="20"/>
        </w:rPr>
        <w:t>Riconosciuti agli Architetti 4 CFP</w:t>
      </w:r>
      <w:r>
        <w:rPr>
          <w:rFonts w:asciiTheme="minorHAnsi" w:hAnsiTheme="minorHAnsi" w:cstheme="minorHAnsi"/>
          <w:color w:val="000000"/>
          <w:szCs w:val="20"/>
        </w:rPr>
        <w:t xml:space="preserve"> per la giornata dell'</w:t>
      </w:r>
      <w:r w:rsidRPr="006A0888">
        <w:rPr>
          <w:rFonts w:asciiTheme="minorHAnsi" w:hAnsiTheme="minorHAnsi" w:cstheme="minorHAnsi"/>
          <w:color w:val="000000"/>
          <w:szCs w:val="20"/>
        </w:rPr>
        <w:t xml:space="preserve">11 luglio </w:t>
      </w:r>
      <w:r w:rsidRPr="006A0888">
        <w:rPr>
          <w:rFonts w:asciiTheme="minorHAnsi" w:hAnsiTheme="minorHAnsi" w:cstheme="minorHAnsi"/>
          <w:b/>
          <w:color w:val="000000"/>
          <w:szCs w:val="20"/>
        </w:rPr>
        <w:t>e 8 CFP</w:t>
      </w:r>
      <w:r w:rsidRPr="006A0888">
        <w:rPr>
          <w:rFonts w:asciiTheme="minorHAnsi" w:hAnsiTheme="minorHAnsi" w:cstheme="minorHAnsi"/>
          <w:color w:val="000000"/>
          <w:szCs w:val="20"/>
        </w:rPr>
        <w:t xml:space="preserve"> per la giornata del 12 luglio. Frequenza minima 100%.</w:t>
      </w:r>
    </w:p>
    <w:p w14:paraId="26E3E56A" w14:textId="77777777" w:rsidR="006A0888" w:rsidRPr="006A0888" w:rsidRDefault="006A0888" w:rsidP="006A0888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Cs w:val="20"/>
        </w:rPr>
      </w:pPr>
      <w:r w:rsidRPr="006A0888">
        <w:rPr>
          <w:rFonts w:asciiTheme="minorHAnsi" w:hAnsiTheme="minorHAnsi" w:cstheme="minorHAnsi"/>
          <w:color w:val="000000"/>
          <w:szCs w:val="20"/>
        </w:rPr>
        <w:t xml:space="preserve">• </w:t>
      </w:r>
      <w:r w:rsidRPr="006A0888">
        <w:rPr>
          <w:rFonts w:asciiTheme="minorHAnsi" w:hAnsiTheme="minorHAnsi" w:cstheme="minorHAnsi"/>
          <w:b/>
          <w:color w:val="000000"/>
          <w:szCs w:val="20"/>
        </w:rPr>
        <w:t>CFP</w:t>
      </w:r>
      <w:r w:rsidRPr="006A0888">
        <w:rPr>
          <w:rFonts w:asciiTheme="minorHAnsi" w:hAnsiTheme="minorHAnsi" w:cstheme="minorHAnsi"/>
          <w:color w:val="000000"/>
          <w:szCs w:val="20"/>
        </w:rPr>
        <w:t xml:space="preserve"> - Il Simposio è valido come riconoscimento CFP - Crediti Formativi Professionali per gli iscritti al </w:t>
      </w:r>
      <w:r w:rsidRPr="00A57503">
        <w:rPr>
          <w:rFonts w:asciiTheme="minorHAnsi" w:hAnsiTheme="minorHAnsi" w:cstheme="minorHAnsi"/>
          <w:b/>
          <w:color w:val="000000"/>
          <w:szCs w:val="20"/>
        </w:rPr>
        <w:t>Collegio Nazionale degli Agrotecnici e degli Agrotecnici Laureati</w:t>
      </w:r>
      <w:r w:rsidRPr="006A0888">
        <w:rPr>
          <w:rFonts w:asciiTheme="minorHAnsi" w:hAnsiTheme="minorHAnsi" w:cstheme="minorHAnsi"/>
          <w:color w:val="000000"/>
          <w:szCs w:val="20"/>
        </w:rPr>
        <w:t xml:space="preserve"> su presentazione attestato di partecipazione.</w:t>
      </w:r>
    </w:p>
    <w:p w14:paraId="0FE4D12D" w14:textId="77777777" w:rsidR="006A0888" w:rsidRPr="006A0888" w:rsidRDefault="006A0888" w:rsidP="006A0888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Cs w:val="20"/>
        </w:rPr>
      </w:pPr>
      <w:r w:rsidRPr="006A0888">
        <w:rPr>
          <w:rFonts w:asciiTheme="minorHAnsi" w:hAnsiTheme="minorHAnsi" w:cstheme="minorHAnsi"/>
          <w:color w:val="000000"/>
          <w:szCs w:val="20"/>
        </w:rPr>
        <w:t xml:space="preserve">• </w:t>
      </w:r>
      <w:r w:rsidRPr="00A57503">
        <w:rPr>
          <w:rFonts w:asciiTheme="minorHAnsi" w:hAnsiTheme="minorHAnsi" w:cstheme="minorHAnsi"/>
          <w:b/>
          <w:color w:val="000000"/>
          <w:szCs w:val="20"/>
        </w:rPr>
        <w:t>4 + 8 CFP</w:t>
      </w:r>
      <w:r w:rsidRPr="006A0888">
        <w:rPr>
          <w:rFonts w:asciiTheme="minorHAnsi" w:hAnsiTheme="minorHAnsi" w:cstheme="minorHAnsi"/>
          <w:color w:val="000000"/>
          <w:szCs w:val="20"/>
        </w:rPr>
        <w:t xml:space="preserve"> (1 CFP/ORA) - Agli iscritti al </w:t>
      </w:r>
      <w:r w:rsidRPr="00A57503">
        <w:rPr>
          <w:rFonts w:asciiTheme="minorHAnsi" w:hAnsiTheme="minorHAnsi" w:cstheme="minorHAnsi"/>
          <w:b/>
          <w:color w:val="000000"/>
          <w:szCs w:val="20"/>
        </w:rPr>
        <w:t>Collegio dei Periti Agrari e dei Periti Agrari Laureati</w:t>
      </w:r>
      <w:r w:rsidRPr="006A0888">
        <w:rPr>
          <w:rFonts w:asciiTheme="minorHAnsi" w:hAnsiTheme="minorHAnsi" w:cstheme="minorHAnsi"/>
          <w:color w:val="000000"/>
          <w:szCs w:val="20"/>
        </w:rPr>
        <w:t xml:space="preserve"> saranno riconosciuti per la partecipazione al Simposio </w:t>
      </w:r>
      <w:r w:rsidRPr="00A57503">
        <w:rPr>
          <w:rFonts w:asciiTheme="minorHAnsi" w:hAnsiTheme="minorHAnsi" w:cstheme="minorHAnsi"/>
          <w:b/>
          <w:color w:val="000000"/>
          <w:szCs w:val="20"/>
        </w:rPr>
        <w:t xml:space="preserve">4 </w:t>
      </w:r>
      <w:r w:rsidR="00A57503">
        <w:rPr>
          <w:rFonts w:asciiTheme="minorHAnsi" w:hAnsiTheme="minorHAnsi" w:cstheme="minorHAnsi"/>
          <w:b/>
          <w:color w:val="000000"/>
          <w:szCs w:val="20"/>
        </w:rPr>
        <w:t>+</w:t>
      </w:r>
      <w:r w:rsidR="00A57503" w:rsidRPr="00A57503">
        <w:rPr>
          <w:rFonts w:asciiTheme="minorHAnsi" w:hAnsiTheme="minorHAnsi" w:cstheme="minorHAnsi"/>
          <w:b/>
          <w:color w:val="000000"/>
          <w:szCs w:val="20"/>
        </w:rPr>
        <w:t xml:space="preserve"> </w:t>
      </w:r>
      <w:r w:rsidRPr="00A57503">
        <w:rPr>
          <w:rFonts w:asciiTheme="minorHAnsi" w:hAnsiTheme="minorHAnsi" w:cstheme="minorHAnsi"/>
          <w:b/>
          <w:color w:val="000000"/>
          <w:szCs w:val="20"/>
        </w:rPr>
        <w:t>8</w:t>
      </w:r>
      <w:r w:rsidRPr="006A0888">
        <w:rPr>
          <w:rFonts w:asciiTheme="minorHAnsi" w:hAnsiTheme="minorHAnsi" w:cstheme="minorHAnsi"/>
          <w:color w:val="000000"/>
          <w:szCs w:val="20"/>
        </w:rPr>
        <w:t xml:space="preserve"> crediti formativi professionali.</w:t>
      </w:r>
    </w:p>
    <w:p w14:paraId="583971A1" w14:textId="77777777" w:rsidR="006A0888" w:rsidRPr="00A57503" w:rsidRDefault="00A57503" w:rsidP="006A0888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  <w:szCs w:val="20"/>
        </w:rPr>
      </w:pPr>
      <w:r w:rsidRPr="00A57503">
        <w:rPr>
          <w:rFonts w:asciiTheme="minorHAnsi" w:hAnsiTheme="minorHAnsi" w:cstheme="minorHAnsi"/>
          <w:b/>
          <w:color w:val="000000"/>
          <w:szCs w:val="20"/>
        </w:rPr>
        <w:lastRenderedPageBreak/>
        <w:t xml:space="preserve">In </w:t>
      </w:r>
      <w:r>
        <w:rPr>
          <w:rFonts w:asciiTheme="minorHAnsi" w:hAnsiTheme="minorHAnsi" w:cstheme="minorHAnsi"/>
          <w:b/>
          <w:color w:val="000000"/>
          <w:szCs w:val="20"/>
        </w:rPr>
        <w:t>f</w:t>
      </w:r>
      <w:r w:rsidRPr="00A57503">
        <w:rPr>
          <w:rFonts w:asciiTheme="minorHAnsi" w:hAnsiTheme="minorHAnsi" w:cstheme="minorHAnsi"/>
          <w:b/>
          <w:color w:val="000000"/>
          <w:szCs w:val="20"/>
        </w:rPr>
        <w:t xml:space="preserve">ase </w:t>
      </w:r>
      <w:r>
        <w:rPr>
          <w:rFonts w:asciiTheme="minorHAnsi" w:hAnsiTheme="minorHAnsi" w:cstheme="minorHAnsi"/>
          <w:b/>
          <w:color w:val="000000"/>
          <w:szCs w:val="20"/>
        </w:rPr>
        <w:t>d</w:t>
      </w:r>
      <w:r w:rsidRPr="00A57503">
        <w:rPr>
          <w:rFonts w:asciiTheme="minorHAnsi" w:hAnsiTheme="minorHAnsi" w:cstheme="minorHAnsi"/>
          <w:b/>
          <w:color w:val="000000"/>
          <w:szCs w:val="20"/>
        </w:rPr>
        <w:t xml:space="preserve">i </w:t>
      </w:r>
      <w:r>
        <w:rPr>
          <w:rFonts w:asciiTheme="minorHAnsi" w:hAnsiTheme="minorHAnsi" w:cstheme="minorHAnsi"/>
          <w:b/>
          <w:color w:val="000000"/>
          <w:szCs w:val="20"/>
        </w:rPr>
        <w:t>r</w:t>
      </w:r>
      <w:r w:rsidRPr="00A57503">
        <w:rPr>
          <w:rFonts w:asciiTheme="minorHAnsi" w:hAnsiTheme="minorHAnsi" w:cstheme="minorHAnsi"/>
          <w:b/>
          <w:color w:val="000000"/>
          <w:szCs w:val="20"/>
        </w:rPr>
        <w:t>iconoscimento</w:t>
      </w:r>
    </w:p>
    <w:p w14:paraId="2EC915DD" w14:textId="77777777" w:rsidR="00A57503" w:rsidRDefault="006A0888" w:rsidP="006A0888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Cs w:val="20"/>
        </w:rPr>
      </w:pPr>
      <w:r w:rsidRPr="006A0888">
        <w:rPr>
          <w:rFonts w:asciiTheme="minorHAnsi" w:hAnsiTheme="minorHAnsi" w:cstheme="minorHAnsi"/>
          <w:color w:val="000000"/>
          <w:szCs w:val="20"/>
        </w:rPr>
        <w:t xml:space="preserve">• </w:t>
      </w:r>
      <w:r w:rsidRPr="00A57503">
        <w:rPr>
          <w:rFonts w:asciiTheme="minorHAnsi" w:hAnsiTheme="minorHAnsi" w:cstheme="minorHAnsi"/>
          <w:b/>
          <w:color w:val="000000"/>
          <w:szCs w:val="20"/>
        </w:rPr>
        <w:t>CFP</w:t>
      </w:r>
      <w:r w:rsidRPr="006A0888">
        <w:rPr>
          <w:rFonts w:asciiTheme="minorHAnsi" w:hAnsiTheme="minorHAnsi" w:cstheme="minorHAnsi"/>
          <w:color w:val="000000"/>
          <w:szCs w:val="20"/>
        </w:rPr>
        <w:t xml:space="preserve"> </w:t>
      </w:r>
      <w:r w:rsidR="00A57503">
        <w:rPr>
          <w:rFonts w:asciiTheme="minorHAnsi" w:hAnsiTheme="minorHAnsi" w:cstheme="minorHAnsi"/>
          <w:color w:val="000000"/>
          <w:szCs w:val="20"/>
        </w:rPr>
        <w:t xml:space="preserve">- </w:t>
      </w:r>
      <w:r w:rsidRPr="006A0888">
        <w:rPr>
          <w:rFonts w:asciiTheme="minorHAnsi" w:hAnsiTheme="minorHAnsi" w:cstheme="minorHAnsi"/>
          <w:color w:val="000000"/>
          <w:szCs w:val="20"/>
        </w:rPr>
        <w:t xml:space="preserve">L'evento partecipa al programma di formazione professionale continua dei </w:t>
      </w:r>
      <w:r w:rsidRPr="00A57503">
        <w:rPr>
          <w:rFonts w:asciiTheme="minorHAnsi" w:hAnsiTheme="minorHAnsi" w:cstheme="minorHAnsi"/>
          <w:b/>
          <w:color w:val="000000"/>
          <w:szCs w:val="20"/>
        </w:rPr>
        <w:t>Dottori Agronomi e dei Dottori Forestali</w:t>
      </w:r>
      <w:r w:rsidRPr="006A0888">
        <w:rPr>
          <w:rFonts w:asciiTheme="minorHAnsi" w:hAnsiTheme="minorHAnsi" w:cstheme="minorHAnsi"/>
          <w:color w:val="000000"/>
          <w:szCs w:val="20"/>
        </w:rPr>
        <w:t xml:space="preserve"> per XX CFP con riferimento al Regolamento CONAF n. 162/2022 </w:t>
      </w:r>
    </w:p>
    <w:p w14:paraId="73589A18" w14:textId="77777777" w:rsidR="00A57503" w:rsidRDefault="006A0888" w:rsidP="006A0888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Cs w:val="20"/>
        </w:rPr>
      </w:pPr>
      <w:r w:rsidRPr="006A0888">
        <w:rPr>
          <w:rFonts w:asciiTheme="minorHAnsi" w:hAnsiTheme="minorHAnsi" w:cstheme="minorHAnsi"/>
          <w:color w:val="000000"/>
          <w:szCs w:val="20"/>
        </w:rPr>
        <w:t xml:space="preserve">• </w:t>
      </w:r>
      <w:r w:rsidRPr="00A57503">
        <w:rPr>
          <w:rFonts w:asciiTheme="minorHAnsi" w:hAnsiTheme="minorHAnsi" w:cstheme="minorHAnsi"/>
          <w:b/>
          <w:color w:val="000000"/>
          <w:szCs w:val="20"/>
        </w:rPr>
        <w:t>CFP</w:t>
      </w:r>
      <w:r w:rsidRPr="006A0888">
        <w:rPr>
          <w:rFonts w:asciiTheme="minorHAnsi" w:hAnsiTheme="minorHAnsi" w:cstheme="minorHAnsi"/>
          <w:color w:val="000000"/>
          <w:szCs w:val="20"/>
        </w:rPr>
        <w:t xml:space="preserve"> </w:t>
      </w:r>
      <w:r w:rsidR="00A57503">
        <w:rPr>
          <w:rFonts w:asciiTheme="minorHAnsi" w:hAnsiTheme="minorHAnsi" w:cstheme="minorHAnsi"/>
          <w:color w:val="000000"/>
          <w:szCs w:val="20"/>
        </w:rPr>
        <w:t xml:space="preserve">- </w:t>
      </w:r>
      <w:r w:rsidRPr="006A0888">
        <w:rPr>
          <w:rFonts w:asciiTheme="minorHAnsi" w:hAnsiTheme="minorHAnsi" w:cstheme="minorHAnsi"/>
          <w:color w:val="000000"/>
          <w:szCs w:val="20"/>
        </w:rPr>
        <w:t>Agli iscritti all'</w:t>
      </w:r>
      <w:r w:rsidRPr="00A57503">
        <w:rPr>
          <w:rFonts w:asciiTheme="minorHAnsi" w:hAnsiTheme="minorHAnsi" w:cstheme="minorHAnsi"/>
          <w:b/>
          <w:color w:val="000000"/>
          <w:szCs w:val="20"/>
        </w:rPr>
        <w:t xml:space="preserve">Ordine degli Ingegneri </w:t>
      </w:r>
      <w:r w:rsidRPr="006A0888">
        <w:rPr>
          <w:rFonts w:asciiTheme="minorHAnsi" w:hAnsiTheme="minorHAnsi" w:cstheme="minorHAnsi"/>
          <w:color w:val="000000"/>
          <w:szCs w:val="20"/>
        </w:rPr>
        <w:t xml:space="preserve">saranno riconosciuti per la partecipazione al Simposio XX crediti formativi professionali </w:t>
      </w:r>
    </w:p>
    <w:p w14:paraId="291C909E" w14:textId="77777777" w:rsidR="00A57503" w:rsidRDefault="00A57503" w:rsidP="006A0888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Cs w:val="20"/>
        </w:rPr>
      </w:pPr>
    </w:p>
    <w:p w14:paraId="47E4C7A7" w14:textId="77777777" w:rsidR="00A57503" w:rsidRDefault="00A57503" w:rsidP="00A57503">
      <w:pPr>
        <w:pStyle w:val="NormaleWeb"/>
        <w:spacing w:before="0" w:beforeAutospacing="0" w:after="0" w:afterAutospacing="0"/>
        <w:jc w:val="both"/>
        <w:rPr>
          <w:rFonts w:ascii="Georgia" w:hAnsi="Georgia"/>
          <w:bCs/>
          <w:sz w:val="22"/>
          <w:szCs w:val="22"/>
        </w:rPr>
      </w:pPr>
    </w:p>
    <w:p w14:paraId="2ECC2BBC" w14:textId="634F0577" w:rsidR="00A57503" w:rsidRPr="005B4439" w:rsidRDefault="00A57503" w:rsidP="00A57503">
      <w:pPr>
        <w:jc w:val="both"/>
      </w:pPr>
      <w:r w:rsidRPr="005B4439">
        <w:t xml:space="preserve">A breve su </w:t>
      </w:r>
      <w:hyperlink r:id="rId5" w:history="1">
        <w:r w:rsidRPr="005B4439">
          <w:rPr>
            <w:rStyle w:val="Collegamentoipertestuale"/>
          </w:rPr>
          <w:t>www.paysage.it</w:t>
        </w:r>
      </w:hyperlink>
      <w:r w:rsidRPr="005B4439">
        <w:t xml:space="preserve"> e su </w:t>
      </w:r>
      <w:hyperlink r:id="rId6" w:history="1">
        <w:r w:rsidRPr="001512D8">
          <w:rPr>
            <w:rStyle w:val="Collegamentoipertestuale"/>
          </w:rPr>
          <w:t>https://awn.it/</w:t>
        </w:r>
      </w:hyperlink>
      <w:r>
        <w:t xml:space="preserve"> </w:t>
      </w:r>
      <w:r w:rsidRPr="005B4439">
        <w:t>il programma del Simposio.</w:t>
      </w:r>
    </w:p>
    <w:p w14:paraId="69B68B82" w14:textId="77777777" w:rsidR="00A57503" w:rsidRPr="005B4439" w:rsidRDefault="00A57503" w:rsidP="00A57503">
      <w:pPr>
        <w:jc w:val="both"/>
      </w:pPr>
      <w:r w:rsidRPr="005B4439">
        <w:t xml:space="preserve">La partecipazione </w:t>
      </w:r>
      <w:r>
        <w:t xml:space="preserve">al </w:t>
      </w:r>
      <w:r w:rsidRPr="00A57503">
        <w:rPr>
          <w:b/>
        </w:rPr>
        <w:t>City’Scape Symposium</w:t>
      </w:r>
      <w:r>
        <w:t xml:space="preserve"> </w:t>
      </w:r>
      <w:r w:rsidRPr="005B4439">
        <w:t>è</w:t>
      </w:r>
      <w:r w:rsidR="00270652">
        <w:t xml:space="preserve"> in </w:t>
      </w:r>
      <w:r w:rsidR="00270652" w:rsidRPr="00270652">
        <w:rPr>
          <w:b/>
        </w:rPr>
        <w:t>modalità frontale</w:t>
      </w:r>
      <w:r w:rsidR="00270652">
        <w:t xml:space="preserve"> ed è</w:t>
      </w:r>
      <w:r w:rsidRPr="005B4439">
        <w:t xml:space="preserve"> </w:t>
      </w:r>
      <w:r w:rsidRPr="00A57503">
        <w:rPr>
          <w:b/>
        </w:rPr>
        <w:t>gratuita</w:t>
      </w:r>
      <w:r w:rsidRPr="005B4439">
        <w:t xml:space="preserve"> </w:t>
      </w:r>
      <w:hyperlink r:id="rId7" w:history="1">
        <w:r w:rsidRPr="00A57503">
          <w:rPr>
            <w:rStyle w:val="Collegamentoipertestuale"/>
            <w:b/>
          </w:rPr>
          <w:t>previa iscrizione</w:t>
        </w:r>
      </w:hyperlink>
      <w:r>
        <w:t>.</w:t>
      </w:r>
    </w:p>
    <w:p w14:paraId="1B12ED9E" w14:textId="77777777" w:rsidR="00A57503" w:rsidRDefault="00A57503" w:rsidP="006A0888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i/>
          <w:color w:val="000000"/>
          <w:szCs w:val="20"/>
        </w:rPr>
      </w:pPr>
    </w:p>
    <w:p w14:paraId="403295BF" w14:textId="77777777" w:rsidR="00A57503" w:rsidRDefault="00A57503" w:rsidP="006A0888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i/>
          <w:color w:val="000000"/>
          <w:szCs w:val="20"/>
        </w:rPr>
      </w:pPr>
    </w:p>
    <w:p w14:paraId="6FA7A7EF" w14:textId="77777777" w:rsidR="00A57503" w:rsidRPr="00A57503" w:rsidRDefault="006A0888" w:rsidP="006A0888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i/>
          <w:color w:val="000000"/>
          <w:szCs w:val="20"/>
        </w:rPr>
      </w:pPr>
      <w:r w:rsidRPr="00A57503">
        <w:rPr>
          <w:rFonts w:asciiTheme="minorHAnsi" w:hAnsiTheme="minorHAnsi" w:cstheme="minorHAnsi"/>
          <w:b/>
          <w:i/>
          <w:color w:val="000000"/>
          <w:szCs w:val="20"/>
        </w:rPr>
        <w:t xml:space="preserve">Per informazioni </w:t>
      </w:r>
    </w:p>
    <w:p w14:paraId="0DE27D14" w14:textId="77777777" w:rsidR="00A57503" w:rsidRPr="00A57503" w:rsidRDefault="006A0888" w:rsidP="006A0888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  <w:szCs w:val="20"/>
        </w:rPr>
      </w:pPr>
      <w:r w:rsidRPr="00A57503">
        <w:rPr>
          <w:rFonts w:asciiTheme="minorHAnsi" w:hAnsiTheme="minorHAnsi" w:cstheme="minorHAnsi"/>
          <w:b/>
          <w:color w:val="000000"/>
          <w:szCs w:val="20"/>
        </w:rPr>
        <w:t xml:space="preserve">PAYSAGE </w:t>
      </w:r>
    </w:p>
    <w:p w14:paraId="44E5287B" w14:textId="77777777" w:rsidR="006A0888" w:rsidRDefault="006A0888" w:rsidP="006A0888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Cs w:val="20"/>
        </w:rPr>
      </w:pPr>
      <w:r w:rsidRPr="006A0888">
        <w:rPr>
          <w:rFonts w:asciiTheme="minorHAnsi" w:hAnsiTheme="minorHAnsi" w:cstheme="minorHAnsi"/>
          <w:color w:val="000000"/>
          <w:szCs w:val="20"/>
        </w:rPr>
        <w:t>Tel. +39.02.34.59.27.80 - +39.02.45.47.48.59 - +39.02.45.47.47.77</w:t>
      </w:r>
    </w:p>
    <w:p w14:paraId="264EC3B6" w14:textId="77777777" w:rsidR="00A57503" w:rsidRDefault="00000000" w:rsidP="006A0888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Cs w:val="20"/>
        </w:rPr>
      </w:pPr>
      <w:hyperlink r:id="rId8" w:history="1">
        <w:r w:rsidR="00A57503" w:rsidRPr="001854A6">
          <w:rPr>
            <w:rStyle w:val="Collegamentoipertestuale"/>
            <w:rFonts w:asciiTheme="minorHAnsi" w:hAnsiTheme="minorHAnsi" w:cstheme="minorHAnsi"/>
            <w:szCs w:val="20"/>
          </w:rPr>
          <w:t>comunicazione@paysage.it</w:t>
        </w:r>
      </w:hyperlink>
    </w:p>
    <w:p w14:paraId="36B6EC78" w14:textId="77777777" w:rsidR="00A57503" w:rsidRDefault="00000000" w:rsidP="006A0888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Cs w:val="20"/>
        </w:rPr>
      </w:pPr>
      <w:hyperlink r:id="rId9" w:history="1">
        <w:r w:rsidR="00A57503" w:rsidRPr="001854A6">
          <w:rPr>
            <w:rStyle w:val="Collegamentoipertestuale"/>
            <w:rFonts w:asciiTheme="minorHAnsi" w:hAnsiTheme="minorHAnsi" w:cstheme="minorHAnsi"/>
            <w:szCs w:val="20"/>
          </w:rPr>
          <w:t>redazione@paysage.it</w:t>
        </w:r>
      </w:hyperlink>
    </w:p>
    <w:p w14:paraId="229A78C9" w14:textId="77777777" w:rsidR="00A57503" w:rsidRPr="006A0888" w:rsidRDefault="00A57503" w:rsidP="006A0888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Cs w:val="20"/>
        </w:rPr>
      </w:pPr>
    </w:p>
    <w:p w14:paraId="1B186B8C" w14:textId="77777777" w:rsidR="00482B50" w:rsidRDefault="00482B50"/>
    <w:sectPr w:rsidR="00482B5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888"/>
    <w:rsid w:val="00270652"/>
    <w:rsid w:val="00482B50"/>
    <w:rsid w:val="006A0888"/>
    <w:rsid w:val="009B645A"/>
    <w:rsid w:val="00A57503"/>
    <w:rsid w:val="00B97D8B"/>
    <w:rsid w:val="00E22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8208C"/>
  <w15:docId w15:val="{2F4A2313-9A64-4BE5-883D-3C522FD64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A088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6A08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6A0888"/>
    <w:rPr>
      <w:b/>
      <w:bCs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6A0888"/>
    <w:pPr>
      <w:spacing w:after="0" w:line="240" w:lineRule="auto"/>
    </w:pPr>
    <w:rPr>
      <w:rFonts w:ascii="Calibri" w:hAnsi="Calibri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6A0888"/>
    <w:rPr>
      <w:rFonts w:ascii="Calibri" w:hAnsi="Calibri"/>
      <w:szCs w:val="21"/>
    </w:rPr>
  </w:style>
  <w:style w:type="character" w:styleId="Collegamentoipertestuale">
    <w:name w:val="Hyperlink"/>
    <w:basedOn w:val="Carpredefinitoparagrafo"/>
    <w:uiPriority w:val="99"/>
    <w:unhideWhenUsed/>
    <w:rsid w:val="00A5750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14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icazione@paysage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aysage.it/iscrizione-cityscape24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wn.it/" TargetMode="External"/><Relationship Id="rId11" Type="http://schemas.openxmlformats.org/officeDocument/2006/relationships/theme" Target="theme/theme1.xml"/><Relationship Id="rId5" Type="http://schemas.openxmlformats.org/officeDocument/2006/relationships/hyperlink" Target="file:///C:\Users\Federica\Downloads\www.paysage.it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mailto:redazione@paysag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Federica</cp:lastModifiedBy>
  <cp:revision>2</cp:revision>
  <dcterms:created xsi:type="dcterms:W3CDTF">2024-06-26T14:29:00Z</dcterms:created>
  <dcterms:modified xsi:type="dcterms:W3CDTF">2024-06-26T14:29:00Z</dcterms:modified>
</cp:coreProperties>
</file>